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院青发〔2018〕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号</w:t>
      </w:r>
    </w:p>
    <w:p>
      <w:pPr>
        <w:ind w:right="-153" w:rightChars="-73"/>
        <w:rPr>
          <w:rFonts w:ascii="仿宋_GB2312" w:hAnsi="宋体" w:eastAsia="仿宋_GB2312"/>
          <w:b/>
          <w:sz w:val="24"/>
        </w:rPr>
      </w:pPr>
    </w:p>
    <w:p>
      <w:pPr>
        <w:ind w:right="-153" w:rightChars="-73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</w:t>
      </w:r>
    </w:p>
    <w:p>
      <w:pPr>
        <w:ind w:right="-153" w:rightChars="-73"/>
        <w:rPr>
          <w:rFonts w:ascii="仿宋_GB2312" w:hAnsi="宋体" w:eastAsia="仿宋_GB2312"/>
          <w:b/>
          <w:sz w:val="24"/>
        </w:rPr>
      </w:pPr>
    </w:p>
    <w:p>
      <w:pPr>
        <w:ind w:right="-153" w:rightChars="-73"/>
        <w:jc w:val="center"/>
        <w:rPr>
          <w:rFonts w:ascii="仿宋_GB2312" w:hAnsi="宋体" w:eastAsia="仿宋_GB2312"/>
          <w:b/>
          <w:sz w:val="24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sz w:val="36"/>
          <w:szCs w:val="36"/>
        </w:rPr>
        <w:t>关于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20"/>
          <w:sz w:val="36"/>
          <w:szCs w:val="36"/>
          <w:lang w:eastAsia="zh-CN"/>
        </w:rPr>
        <w:t>开展</w:t>
      </w:r>
      <w:r>
        <w:rPr>
          <w:rFonts w:hint="eastAsia" w:ascii="仿宋_GB2312" w:eastAsia="仿宋_GB2312"/>
          <w:b/>
          <w:sz w:val="36"/>
          <w:szCs w:val="36"/>
        </w:rPr>
        <w:t>2018湖北文理学院理工学院院团委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pacing w:val="-20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微博、微信线上推广活动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的通知</w:t>
      </w:r>
    </w:p>
    <w:p>
      <w:pPr>
        <w:pStyle w:val="2"/>
        <w:jc w:val="center"/>
        <w:rPr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</w:pPr>
    </w:p>
    <w:p>
      <w:pPr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各分团委：</w:t>
      </w:r>
    </w:p>
    <w:p>
      <w:pPr>
        <w:ind w:firstLine="600" w:firstLineChars="200"/>
        <w:rPr>
          <w:rFonts w:hint="eastAsia" w:ascii="仿宋_GB2312" w:hAnsi="Calibri" w:eastAsia="仿宋_GB2312" w:cs="Times New Roman"/>
          <w:color w:val="000000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eastAsia="zh-CN"/>
        </w:rPr>
        <w:t>如今科技发展迅速，手机已经成为大学生中不可或缺的一部分，如何正确引导大学生使用手机，如何建立健康的网络校园成为了各大高校的课题。为促进网络校园与大学生之间的交流，在微信、微博话题中引导学生走向正确的方向。经院团委研究决定，特举办院团委微博、微信线上推广活动，现将有关事项通知如下：</w:t>
      </w:r>
    </w:p>
    <w:p>
      <w:pPr>
        <w:numPr>
          <w:ilvl w:val="0"/>
          <w:numId w:val="1"/>
        </w:numPr>
        <w:ind w:firstLine="640"/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eastAsia="zh-CN"/>
        </w:rPr>
        <w:t>活动主题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 xml:space="preserve">    我的大学我做主</w:t>
      </w:r>
    </w:p>
    <w:p>
      <w:pPr>
        <w:numPr>
          <w:ilvl w:val="0"/>
          <w:numId w:val="1"/>
        </w:numPr>
        <w:ind w:firstLine="640" w:firstLineChars="0"/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val="en-US" w:eastAsia="zh-CN"/>
        </w:rPr>
        <w:t>参与对象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湖北文理学院理工学院全体学生</w:t>
      </w:r>
    </w:p>
    <w:p>
      <w:pPr>
        <w:numPr>
          <w:ilvl w:val="0"/>
          <w:numId w:val="1"/>
        </w:numPr>
        <w:ind w:firstLine="640" w:firstLineChars="0"/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val="en-US" w:eastAsia="zh-CN"/>
        </w:rPr>
        <w:t>活动时间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3月21日-3月30日</w:t>
      </w:r>
    </w:p>
    <w:p>
      <w:pPr>
        <w:numPr>
          <w:ilvl w:val="0"/>
          <w:numId w:val="1"/>
        </w:numPr>
        <w:ind w:firstLine="64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val="en-US" w:eastAsia="zh-CN"/>
        </w:rPr>
        <w:t>活动方式</w:t>
      </w:r>
    </w:p>
    <w:p>
      <w:pPr>
        <w:ind w:firstLine="691" w:firstLineChars="247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1、活动一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：我的新学期新目标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（微信为主）</w:t>
      </w:r>
    </w:p>
    <w:p>
      <w:pPr>
        <w:ind w:firstLine="691" w:firstLineChars="247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关于微信平台：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3月21日由湖北文理学院理工学院院团委会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在微信上面发布“我的新学期新目标”活动内容和具体活动参与方法和评选机制，同学们在文章底部根据相关要求留言，然后根据他们留言的点赞情况（注意：点赞数必须大于7个才能参与活动当中）选出前14名赢得活动奖品。</w:t>
      </w:r>
    </w:p>
    <w:p>
      <w:pPr>
        <w:ind w:firstLine="691" w:firstLineChars="247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关于微博平台：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3月21日湖北文理学院理工学院院团委官方微博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同步宣传“我的新学期新目标”微信参与方式。</w:t>
      </w:r>
    </w:p>
    <w:p>
      <w:pPr>
        <w:ind w:firstLine="691" w:firstLineChars="247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2、活动二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我的周末三连拍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（微博为主）</w:t>
      </w:r>
    </w:p>
    <w:p>
      <w:pPr>
        <w:ind w:firstLine="691" w:firstLineChars="247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关于微信平台：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3月21日湖北文理学院理工学院团委微信会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在微信上面发布“我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的周末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三连拍”活动内容和具体活动参与方法和评选机制，引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同学们去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湖北文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理学院理工学院院团委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微博活跃关注话题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ind w:firstLine="691" w:firstLineChars="247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关于微博平台：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3月21日湖北文理学院理工学院团委微博会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引出话题，让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同学们拍出自己的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周末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三个时间段的照片（照片中必须要有时间且必须离开寝室），并艾特团委微博和三名好友。就有可能参加抽奖，抽出8名幸运者。</w:t>
      </w:r>
    </w:p>
    <w:p>
      <w:pPr>
        <w:numPr>
          <w:ilvl w:val="0"/>
          <w:numId w:val="1"/>
        </w:numPr>
        <w:ind w:firstLine="691" w:firstLineChars="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抽选办法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微信抽奖办法由微信抽奖平台提供技术支持。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微博抽奖办法由微博抽奖平台提供技术支持。</w:t>
      </w:r>
    </w:p>
    <w:p>
      <w:pPr>
        <w:numPr>
          <w:ilvl w:val="0"/>
          <w:numId w:val="1"/>
        </w:numPr>
        <w:ind w:firstLine="640" w:firstLineChars="0"/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  <w:lang w:eastAsia="zh-CN"/>
        </w:rPr>
        <w:t>奖项设置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 xml:space="preserve">     第一周：价值30元现金或等值礼品（共14名）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 xml:space="preserve">     第二周：价值47.5元现金或者等值礼品（共8名）</w:t>
      </w: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jc w:val="right"/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                 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共青团湖北文理学院理工学院委员会</w:t>
      </w:r>
    </w:p>
    <w:p>
      <w:pPr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 xml:space="preserve">                                 2018年3月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晚会  表彰  决定                                   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 2018年3月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right"/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97A8"/>
    <w:multiLevelType w:val="singleLevel"/>
    <w:tmpl w:val="5A9F97A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C62F0"/>
    <w:rsid w:val="22FC62F0"/>
    <w:rsid w:val="26EF0A77"/>
    <w:rsid w:val="28F70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2018-03-07T07:23:00Z</dcterms:created>
  <dc:creator>Administrator</dc:creator>
  <cp:lastModifiedBy>Administrator</cp:lastModifiedBy>
  <dcterms:modified xsi:type="dcterms:W3CDTF">2018-03-08T03:39:28Z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